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F9CD" w14:textId="77777777" w:rsidR="00AE273C" w:rsidRDefault="00AE273C" w:rsidP="004E0637">
      <w:pPr>
        <w:jc w:val="center"/>
        <w:rPr>
          <w:b/>
          <w:sz w:val="28"/>
          <w:szCs w:val="28"/>
          <w:u w:val="single"/>
        </w:rPr>
      </w:pPr>
    </w:p>
    <w:p w14:paraId="2C58F71E" w14:textId="328EF3A6" w:rsidR="00C91301" w:rsidRPr="0066518C" w:rsidRDefault="00C91301" w:rsidP="004E0637">
      <w:pPr>
        <w:jc w:val="center"/>
        <w:rPr>
          <w:b/>
          <w:sz w:val="28"/>
          <w:szCs w:val="28"/>
          <w:u w:val="single"/>
        </w:rPr>
      </w:pPr>
      <w:r w:rsidRPr="0066518C">
        <w:rPr>
          <w:b/>
          <w:sz w:val="28"/>
          <w:szCs w:val="28"/>
          <w:u w:val="single"/>
        </w:rPr>
        <w:t>ΕΞΕΤΑΣΕΙΣ ΚΑΤΑΤΑΞΗΣ</w:t>
      </w:r>
    </w:p>
    <w:p w14:paraId="6C0CF623" w14:textId="77777777" w:rsidR="00C91301" w:rsidRPr="0066518C" w:rsidRDefault="00C91301" w:rsidP="004E0637">
      <w:pPr>
        <w:jc w:val="center"/>
        <w:rPr>
          <w:b/>
          <w:sz w:val="28"/>
          <w:szCs w:val="28"/>
          <w:u w:val="single"/>
        </w:rPr>
      </w:pPr>
      <w:r w:rsidRPr="0066518C">
        <w:rPr>
          <w:b/>
          <w:sz w:val="28"/>
          <w:szCs w:val="28"/>
          <w:u w:val="single"/>
        </w:rPr>
        <w:t>ΣΤΟ ΤΜΗΜΑ ΑΓΓΛΙΚΗΣ ΓΛΩΣΣΑΣ ΚΑΙ ΦΙΛΟΛΟΓΙΑΣ ΤΟΥ ΕΚΠΑ</w:t>
      </w:r>
    </w:p>
    <w:p w14:paraId="484B9E6A" w14:textId="77777777" w:rsidR="00C91301" w:rsidRDefault="00C91301" w:rsidP="004E0637">
      <w:pPr>
        <w:jc w:val="center"/>
        <w:rPr>
          <w:b/>
          <w:sz w:val="28"/>
          <w:szCs w:val="28"/>
          <w:u w:val="single"/>
        </w:rPr>
      </w:pPr>
    </w:p>
    <w:p w14:paraId="582A3AA3" w14:textId="77777777" w:rsidR="00AE273C" w:rsidRPr="0066518C" w:rsidRDefault="00AE273C" w:rsidP="004E0637">
      <w:pPr>
        <w:jc w:val="center"/>
        <w:rPr>
          <w:b/>
          <w:sz w:val="28"/>
          <w:szCs w:val="28"/>
          <w:u w:val="single"/>
        </w:rPr>
      </w:pPr>
    </w:p>
    <w:p w14:paraId="18093289" w14:textId="77777777" w:rsidR="00C91301" w:rsidRPr="0066518C" w:rsidRDefault="00C91301" w:rsidP="004E0637">
      <w:pPr>
        <w:jc w:val="center"/>
        <w:rPr>
          <w:b/>
          <w:sz w:val="28"/>
          <w:szCs w:val="28"/>
          <w:u w:val="single"/>
        </w:rPr>
      </w:pPr>
      <w:r w:rsidRPr="0066518C">
        <w:rPr>
          <w:b/>
          <w:sz w:val="28"/>
          <w:szCs w:val="28"/>
          <w:u w:val="single"/>
        </w:rPr>
        <w:t xml:space="preserve">Α Ν Α Κ Ο Ι Ν Ω Σ Η </w:t>
      </w:r>
    </w:p>
    <w:p w14:paraId="33E46612" w14:textId="77777777" w:rsidR="00C91301" w:rsidRPr="0066518C" w:rsidRDefault="00C91301" w:rsidP="004E0637">
      <w:pPr>
        <w:jc w:val="center"/>
        <w:rPr>
          <w:b/>
          <w:sz w:val="28"/>
          <w:szCs w:val="28"/>
          <w:u w:val="single"/>
        </w:rPr>
      </w:pPr>
    </w:p>
    <w:p w14:paraId="5C2C9222" w14:textId="633AB6CE" w:rsidR="00C91301" w:rsidRPr="0066518C" w:rsidRDefault="00C91301" w:rsidP="004E0637">
      <w:pPr>
        <w:jc w:val="both"/>
        <w:rPr>
          <w:sz w:val="28"/>
          <w:szCs w:val="28"/>
        </w:rPr>
      </w:pPr>
      <w:r w:rsidRPr="0066518C">
        <w:rPr>
          <w:sz w:val="28"/>
          <w:szCs w:val="28"/>
        </w:rPr>
        <w:t>Συναφώς προς τον Νόμο (ΦΕΚ 3185/ Τ</w:t>
      </w:r>
      <w:r w:rsidR="0071299F" w:rsidRPr="0071299F">
        <w:rPr>
          <w:sz w:val="28"/>
          <w:szCs w:val="28"/>
        </w:rPr>
        <w:t>.</w:t>
      </w:r>
      <w:r w:rsidRPr="0066518C">
        <w:rPr>
          <w:sz w:val="28"/>
          <w:szCs w:val="28"/>
        </w:rPr>
        <w:t xml:space="preserve"> Β΄/ 16-12-2013) οι Κατ</w:t>
      </w:r>
      <w:r w:rsidR="0008641F" w:rsidRPr="0066518C">
        <w:rPr>
          <w:sz w:val="28"/>
          <w:szCs w:val="28"/>
        </w:rPr>
        <w:t>ατάξεις πτυχιούχων Πανεπιστημίων</w:t>
      </w:r>
      <w:r w:rsidRPr="0066518C">
        <w:rPr>
          <w:sz w:val="28"/>
          <w:szCs w:val="28"/>
        </w:rPr>
        <w:t xml:space="preserve">, </w:t>
      </w:r>
      <w:r w:rsidR="004973F8">
        <w:rPr>
          <w:sz w:val="28"/>
          <w:szCs w:val="28"/>
        </w:rPr>
        <w:t>Α</w:t>
      </w:r>
      <w:r w:rsidRPr="0066518C">
        <w:rPr>
          <w:sz w:val="28"/>
          <w:szCs w:val="28"/>
        </w:rPr>
        <w:t>ΤΕΙ, ή ισότιμων προς αυτά, Α.ΣΠΑΙ.Τ.Ε., καθώς και πτυχιούχων σχολών υπερδιετούς και διετούς κύκλου σπουδών στην Τριτοβάθμια Εκπαίδευση θα γίνονται πλέον μόνο με γραπτές εξετάσεις σε τρία (3) μαθήματα, τα οποία ορίζονται από το κάθε Τμήμα. Η προθεσμία υποβολής των δικαιολογητικών ορίζ</w:t>
      </w:r>
      <w:r w:rsidR="00EE7D1D" w:rsidRPr="0066518C">
        <w:rPr>
          <w:sz w:val="28"/>
          <w:szCs w:val="28"/>
        </w:rPr>
        <w:t>εται από 1 έως 15 Νοεμβρίου 202</w:t>
      </w:r>
      <w:r w:rsidR="0066518C" w:rsidRPr="0066518C">
        <w:rPr>
          <w:sz w:val="28"/>
          <w:szCs w:val="28"/>
        </w:rPr>
        <w:t>3</w:t>
      </w:r>
      <w:r w:rsidRPr="0066518C">
        <w:rPr>
          <w:sz w:val="28"/>
          <w:szCs w:val="28"/>
        </w:rPr>
        <w:t>. Οι εξετάσεις θα διε</w:t>
      </w:r>
      <w:r w:rsidR="0008641F" w:rsidRPr="0066518C">
        <w:rPr>
          <w:sz w:val="28"/>
          <w:szCs w:val="28"/>
        </w:rPr>
        <w:t>νεργηθούν το</w:t>
      </w:r>
      <w:r w:rsidR="00EE7D1D" w:rsidRPr="0066518C">
        <w:rPr>
          <w:sz w:val="28"/>
          <w:szCs w:val="28"/>
        </w:rPr>
        <w:t xml:space="preserve"> Δεκέμβριο του 202</w:t>
      </w:r>
      <w:r w:rsidR="0066518C" w:rsidRPr="0066518C">
        <w:rPr>
          <w:sz w:val="28"/>
          <w:szCs w:val="28"/>
        </w:rPr>
        <w:t>3</w:t>
      </w:r>
      <w:r w:rsidRPr="0066518C">
        <w:rPr>
          <w:sz w:val="28"/>
          <w:szCs w:val="28"/>
        </w:rPr>
        <w:t>.</w:t>
      </w:r>
    </w:p>
    <w:p w14:paraId="34EF1B23" w14:textId="77777777" w:rsidR="00C91301" w:rsidRPr="0066518C" w:rsidRDefault="00C91301" w:rsidP="004E0637">
      <w:pPr>
        <w:jc w:val="both"/>
        <w:rPr>
          <w:sz w:val="28"/>
          <w:szCs w:val="28"/>
        </w:rPr>
      </w:pPr>
    </w:p>
    <w:p w14:paraId="0D771A85" w14:textId="06C7DDD1" w:rsidR="001F0640" w:rsidRPr="004D5927" w:rsidRDefault="00C91301" w:rsidP="004E0637">
      <w:pPr>
        <w:jc w:val="both"/>
        <w:rPr>
          <w:sz w:val="28"/>
          <w:szCs w:val="28"/>
        </w:rPr>
      </w:pPr>
      <w:r w:rsidRPr="0066518C">
        <w:rPr>
          <w:sz w:val="28"/>
          <w:szCs w:val="28"/>
          <w:u w:val="single"/>
        </w:rPr>
        <w:t>Ειδικότερα,</w:t>
      </w:r>
      <w:r w:rsidRPr="0066518C">
        <w:rPr>
          <w:sz w:val="28"/>
          <w:szCs w:val="28"/>
        </w:rPr>
        <w:t xml:space="preserve"> </w:t>
      </w:r>
      <w:r w:rsidR="0066518C" w:rsidRPr="0066518C">
        <w:rPr>
          <w:sz w:val="28"/>
          <w:szCs w:val="28"/>
          <w:u w:val="single"/>
        </w:rPr>
        <w:t>η Γραμματεία του ΤΑΓΦ θα δέχεται αιτήσεις στο προαναφερθέν διάστημα</w:t>
      </w:r>
      <w:r w:rsidR="0066518C" w:rsidRPr="0066518C">
        <w:rPr>
          <w:sz w:val="28"/>
          <w:szCs w:val="28"/>
        </w:rPr>
        <w:t xml:space="preserve"> </w:t>
      </w:r>
      <w:r w:rsidR="0066518C" w:rsidRPr="00736AB2">
        <w:rPr>
          <w:b/>
          <w:bCs/>
          <w:sz w:val="28"/>
          <w:szCs w:val="28"/>
        </w:rPr>
        <w:t>ηλεκτρονικά</w:t>
      </w:r>
      <w:r w:rsidR="0066518C" w:rsidRPr="0066518C">
        <w:rPr>
          <w:sz w:val="28"/>
          <w:szCs w:val="28"/>
        </w:rPr>
        <w:t xml:space="preserve"> μέσω του ηλεκτρονικού πρωτοκόλλου του ΕΚΠΑ</w:t>
      </w:r>
      <w:r w:rsidR="004D5927" w:rsidRPr="004D5927">
        <w:rPr>
          <w:sz w:val="28"/>
          <w:szCs w:val="28"/>
        </w:rPr>
        <w:t xml:space="preserve"> </w:t>
      </w:r>
      <w:hyperlink r:id="rId6" w:history="1">
        <w:r w:rsidR="004D5927" w:rsidRPr="00E1390B">
          <w:rPr>
            <w:rStyle w:val="-"/>
            <w:b/>
            <w:bCs/>
            <w:sz w:val="28"/>
            <w:szCs w:val="28"/>
          </w:rPr>
          <w:t>https://eprotocol.uoa.gr/</w:t>
        </w:r>
      </w:hyperlink>
      <w:r w:rsidR="004D5927" w:rsidRPr="004D5927">
        <w:rPr>
          <w:sz w:val="28"/>
          <w:szCs w:val="28"/>
        </w:rPr>
        <w:t xml:space="preserve"> </w:t>
      </w:r>
      <w:r w:rsidR="0066518C" w:rsidRPr="0066518C">
        <w:rPr>
          <w:sz w:val="28"/>
          <w:szCs w:val="28"/>
        </w:rPr>
        <w:t>ή με φυσική παρουσία κατά τις ημέρες και ώρες λειτουργίας της Γραμματείας του ΤΑΓΦ,</w:t>
      </w:r>
      <w:r w:rsidRPr="00736AB2">
        <w:rPr>
          <w:sz w:val="28"/>
          <w:szCs w:val="28"/>
        </w:rPr>
        <w:t xml:space="preserve"> </w:t>
      </w:r>
      <w:r w:rsidRPr="0066518C">
        <w:rPr>
          <w:sz w:val="28"/>
          <w:szCs w:val="28"/>
          <w:u w:val="single"/>
        </w:rPr>
        <w:t xml:space="preserve">ήτοι </w:t>
      </w:r>
      <w:r w:rsidRPr="0066518C">
        <w:rPr>
          <w:b/>
          <w:sz w:val="28"/>
          <w:szCs w:val="28"/>
          <w:u w:val="single"/>
        </w:rPr>
        <w:t>Δευτέρα, Τετάρτη και Παρασκευή και από ώρα 11.00 έως 14.00.</w:t>
      </w:r>
      <w:r w:rsidR="00A4639D">
        <w:rPr>
          <w:sz w:val="28"/>
          <w:szCs w:val="28"/>
        </w:rPr>
        <w:t xml:space="preserve"> </w:t>
      </w:r>
      <w:r w:rsidR="001F0640" w:rsidRPr="0066518C">
        <w:rPr>
          <w:b/>
          <w:sz w:val="28"/>
          <w:szCs w:val="28"/>
        </w:rPr>
        <w:t xml:space="preserve">Οι αιτήσεις </w:t>
      </w:r>
      <w:r w:rsidR="00B51B2D">
        <w:rPr>
          <w:b/>
          <w:sz w:val="28"/>
          <w:szCs w:val="28"/>
        </w:rPr>
        <w:t xml:space="preserve">σε αυτή την περίπτωση </w:t>
      </w:r>
      <w:r w:rsidR="001F0640" w:rsidRPr="0066518C">
        <w:rPr>
          <w:b/>
          <w:sz w:val="28"/>
          <w:szCs w:val="28"/>
        </w:rPr>
        <w:t xml:space="preserve">θα γίνονται δεκτές είτε αυτοπροσώπως, είτε με εξουσιοδότηση (μέσω της πλατφόρμας </w:t>
      </w:r>
      <w:hyperlink r:id="rId7" w:history="1">
        <w:r w:rsidR="005052AE" w:rsidRPr="005052AE">
          <w:rPr>
            <w:rStyle w:val="-"/>
            <w:b/>
            <w:sz w:val="28"/>
            <w:szCs w:val="28"/>
            <w:lang w:val="en-US"/>
          </w:rPr>
          <w:t>https</w:t>
        </w:r>
        <w:r w:rsidR="005052AE" w:rsidRPr="005052AE">
          <w:rPr>
            <w:rStyle w:val="-"/>
            <w:b/>
            <w:sz w:val="28"/>
            <w:szCs w:val="28"/>
          </w:rPr>
          <w:t>://</w:t>
        </w:r>
        <w:r w:rsidR="005052AE" w:rsidRPr="005052AE">
          <w:rPr>
            <w:rStyle w:val="-"/>
            <w:b/>
            <w:sz w:val="28"/>
            <w:szCs w:val="28"/>
            <w:lang w:val="en-US"/>
          </w:rPr>
          <w:t>www</w:t>
        </w:r>
        <w:r w:rsidR="005052AE" w:rsidRPr="005052AE">
          <w:rPr>
            <w:rStyle w:val="-"/>
            <w:b/>
            <w:sz w:val="28"/>
            <w:szCs w:val="28"/>
          </w:rPr>
          <w:t>.</w:t>
        </w:r>
        <w:r w:rsidR="005052AE" w:rsidRPr="005052AE">
          <w:rPr>
            <w:rStyle w:val="-"/>
            <w:b/>
            <w:sz w:val="28"/>
            <w:szCs w:val="28"/>
            <w:lang w:val="en-US"/>
          </w:rPr>
          <w:t>gov</w:t>
        </w:r>
        <w:r w:rsidR="005052AE" w:rsidRPr="005052AE">
          <w:rPr>
            <w:rStyle w:val="-"/>
            <w:b/>
            <w:sz w:val="28"/>
            <w:szCs w:val="28"/>
          </w:rPr>
          <w:t>.</w:t>
        </w:r>
        <w:r w:rsidR="005052AE" w:rsidRPr="005052AE">
          <w:rPr>
            <w:rStyle w:val="-"/>
            <w:b/>
            <w:sz w:val="28"/>
            <w:szCs w:val="28"/>
            <w:lang w:val="en-US"/>
          </w:rPr>
          <w:t>gr</w:t>
        </w:r>
      </w:hyperlink>
      <w:r w:rsidR="001F0640" w:rsidRPr="0066518C">
        <w:rPr>
          <w:b/>
          <w:sz w:val="28"/>
          <w:szCs w:val="28"/>
        </w:rPr>
        <w:t xml:space="preserve">), είτε μέσω </w:t>
      </w:r>
      <w:r w:rsidR="001F0640" w:rsidRPr="0066518C">
        <w:rPr>
          <w:b/>
          <w:sz w:val="28"/>
          <w:szCs w:val="28"/>
          <w:lang w:val="en-US"/>
        </w:rPr>
        <w:t>courier</w:t>
      </w:r>
      <w:r w:rsidR="001F0640" w:rsidRPr="0066518C">
        <w:rPr>
          <w:b/>
          <w:sz w:val="28"/>
          <w:szCs w:val="28"/>
        </w:rPr>
        <w:t xml:space="preserve"> και </w:t>
      </w:r>
      <w:r w:rsidR="001F0640" w:rsidRPr="0066518C">
        <w:rPr>
          <w:b/>
          <w:sz w:val="28"/>
          <w:szCs w:val="28"/>
          <w:u w:val="single"/>
        </w:rPr>
        <w:t>όχι ταχυδρομικά</w:t>
      </w:r>
      <w:r w:rsidR="001F0640" w:rsidRPr="0066518C">
        <w:rPr>
          <w:b/>
          <w:sz w:val="28"/>
          <w:szCs w:val="28"/>
        </w:rPr>
        <w:t>.</w:t>
      </w:r>
    </w:p>
    <w:p w14:paraId="18802A13" w14:textId="77777777" w:rsidR="001F0640" w:rsidRDefault="001F0640" w:rsidP="004E0637">
      <w:pPr>
        <w:jc w:val="both"/>
        <w:rPr>
          <w:sz w:val="28"/>
          <w:szCs w:val="28"/>
          <w:u w:val="single"/>
        </w:rPr>
      </w:pPr>
    </w:p>
    <w:p w14:paraId="3722599D" w14:textId="3BD4A2B1" w:rsidR="00E91CA7" w:rsidRPr="00E91CA7" w:rsidRDefault="00C91301" w:rsidP="004E0637">
      <w:pPr>
        <w:jc w:val="both"/>
        <w:rPr>
          <w:b/>
          <w:bCs/>
          <w:sz w:val="28"/>
          <w:szCs w:val="28"/>
          <w:u w:val="single"/>
        </w:rPr>
      </w:pPr>
      <w:r w:rsidRPr="00E91CA7">
        <w:rPr>
          <w:b/>
          <w:bCs/>
          <w:sz w:val="28"/>
          <w:szCs w:val="28"/>
          <w:u w:val="single"/>
        </w:rPr>
        <w:t>Τα δικαιολογητικά που απαιτούνται είναι:</w:t>
      </w:r>
    </w:p>
    <w:p w14:paraId="5AD09130" w14:textId="11D35D5F" w:rsidR="00C91301" w:rsidRPr="0066518C" w:rsidRDefault="00C91301" w:rsidP="004E0637">
      <w:pPr>
        <w:jc w:val="both"/>
        <w:rPr>
          <w:b/>
          <w:sz w:val="28"/>
          <w:szCs w:val="28"/>
        </w:rPr>
      </w:pPr>
      <w:r w:rsidRPr="0066518C">
        <w:rPr>
          <w:b/>
          <w:sz w:val="28"/>
          <w:szCs w:val="28"/>
          <w:u w:val="single"/>
        </w:rPr>
        <w:t>α) αίτηση</w:t>
      </w:r>
      <w:r w:rsidRPr="0066518C">
        <w:rPr>
          <w:b/>
          <w:sz w:val="28"/>
          <w:szCs w:val="28"/>
        </w:rPr>
        <w:t xml:space="preserve"> </w:t>
      </w:r>
      <w:r w:rsidRPr="0066518C">
        <w:rPr>
          <w:sz w:val="28"/>
          <w:szCs w:val="28"/>
        </w:rPr>
        <w:t>(το έντυπο δίδεται από τη Γραμματεία, αλλά μπορείτε να το βρείτε και στον ιστότοπο του Τμήματος (</w:t>
      </w:r>
      <w:hyperlink r:id="rId8" w:history="1">
        <w:r w:rsidRPr="0066518C">
          <w:rPr>
            <w:rStyle w:val="-"/>
            <w:sz w:val="28"/>
            <w:szCs w:val="28"/>
            <w:lang w:val="en-US"/>
          </w:rPr>
          <w:t>www</w:t>
        </w:r>
        <w:r w:rsidRPr="0066518C">
          <w:rPr>
            <w:rStyle w:val="-"/>
            <w:sz w:val="28"/>
            <w:szCs w:val="28"/>
          </w:rPr>
          <w:t>.</w:t>
        </w:r>
        <w:r w:rsidRPr="0066518C">
          <w:rPr>
            <w:rStyle w:val="-"/>
            <w:sz w:val="28"/>
            <w:szCs w:val="28"/>
            <w:lang w:val="en-US"/>
          </w:rPr>
          <w:t>enl</w:t>
        </w:r>
        <w:r w:rsidRPr="0066518C">
          <w:rPr>
            <w:rStyle w:val="-"/>
            <w:sz w:val="28"/>
            <w:szCs w:val="28"/>
          </w:rPr>
          <w:t>.</w:t>
        </w:r>
        <w:r w:rsidRPr="0066518C">
          <w:rPr>
            <w:rStyle w:val="-"/>
            <w:sz w:val="28"/>
            <w:szCs w:val="28"/>
            <w:lang w:val="en-US"/>
          </w:rPr>
          <w:t>uoa</w:t>
        </w:r>
        <w:r w:rsidRPr="0066518C">
          <w:rPr>
            <w:rStyle w:val="-"/>
            <w:sz w:val="28"/>
            <w:szCs w:val="28"/>
          </w:rPr>
          <w:t>.</w:t>
        </w:r>
        <w:r w:rsidRPr="0066518C">
          <w:rPr>
            <w:rStyle w:val="-"/>
            <w:sz w:val="28"/>
            <w:szCs w:val="28"/>
            <w:lang w:val="en-US"/>
          </w:rPr>
          <w:t>gr</w:t>
        </w:r>
      </w:hyperlink>
      <w:r w:rsidRPr="0066518C">
        <w:rPr>
          <w:sz w:val="28"/>
          <w:szCs w:val="28"/>
        </w:rPr>
        <w:t>) στο μενού</w:t>
      </w:r>
      <w:r w:rsidRPr="0066518C">
        <w:rPr>
          <w:b/>
          <w:sz w:val="28"/>
          <w:szCs w:val="28"/>
        </w:rPr>
        <w:t xml:space="preserve"> «Ηλεκτρονικές Υπηρεσίες</w:t>
      </w:r>
      <w:r w:rsidR="00772FDF" w:rsidRPr="00772FDF">
        <w:rPr>
          <w:b/>
          <w:sz w:val="28"/>
          <w:szCs w:val="28"/>
        </w:rPr>
        <w:t xml:space="preserve"> </w:t>
      </w:r>
      <w:r w:rsidRPr="0066518C">
        <w:rPr>
          <w:b/>
          <w:sz w:val="28"/>
          <w:szCs w:val="28"/>
        </w:rPr>
        <w:sym w:font="Wingdings" w:char="00E0"/>
      </w:r>
      <w:r w:rsidRPr="0066518C">
        <w:rPr>
          <w:b/>
          <w:sz w:val="28"/>
          <w:szCs w:val="28"/>
        </w:rPr>
        <w:t xml:space="preserve"> Ηλεκτρονικά έντυπα»)</w:t>
      </w:r>
    </w:p>
    <w:p w14:paraId="0E5ED44E" w14:textId="6B1630DF" w:rsidR="00C91301" w:rsidRPr="0066518C" w:rsidRDefault="00C91301" w:rsidP="004E0637">
      <w:pPr>
        <w:jc w:val="both"/>
        <w:rPr>
          <w:sz w:val="28"/>
          <w:szCs w:val="28"/>
        </w:rPr>
      </w:pPr>
      <w:r w:rsidRPr="0066518C">
        <w:rPr>
          <w:b/>
          <w:sz w:val="28"/>
          <w:szCs w:val="28"/>
          <w:u w:val="single"/>
        </w:rPr>
        <w:t xml:space="preserve">β) αντίγραφο πτυχίου </w:t>
      </w:r>
      <w:r w:rsidRPr="0066518C">
        <w:rPr>
          <w:sz w:val="28"/>
          <w:szCs w:val="28"/>
        </w:rPr>
        <w:t>(απλή φωτοτυπία) ή πιστοποιητικό περάτωσης σπουδών (για όσους/ες δεν έχουν ορκιστεί).</w:t>
      </w:r>
    </w:p>
    <w:p w14:paraId="67035D18" w14:textId="77777777" w:rsidR="00C91301" w:rsidRPr="0066518C" w:rsidRDefault="00C91301" w:rsidP="004E0637">
      <w:pPr>
        <w:jc w:val="both"/>
        <w:rPr>
          <w:sz w:val="28"/>
          <w:szCs w:val="28"/>
        </w:rPr>
      </w:pPr>
    </w:p>
    <w:p w14:paraId="07175ABB" w14:textId="69528046" w:rsidR="00C91301" w:rsidRPr="0066518C" w:rsidRDefault="00C91301" w:rsidP="004E0637">
      <w:pPr>
        <w:jc w:val="both"/>
        <w:rPr>
          <w:sz w:val="28"/>
          <w:szCs w:val="28"/>
        </w:rPr>
      </w:pPr>
      <w:r w:rsidRPr="0066518C">
        <w:rPr>
          <w:sz w:val="28"/>
          <w:szCs w:val="28"/>
        </w:rPr>
        <w:t>Προκειμένου για πτυχιούχους εξωτερικού συνυποβάλλεται και βεβαίωση ισοτιμίας του τίτλου σπουδών τους από το</w:t>
      </w:r>
      <w:r w:rsidR="00B84EF7">
        <w:rPr>
          <w:sz w:val="28"/>
          <w:szCs w:val="28"/>
        </w:rPr>
        <w:t>ν</w:t>
      </w:r>
      <w:r w:rsidRPr="0066518C">
        <w:rPr>
          <w:sz w:val="28"/>
          <w:szCs w:val="28"/>
        </w:rPr>
        <w:t xml:space="preserve"> ΔΟΑΤΑΠ.</w:t>
      </w:r>
    </w:p>
    <w:p w14:paraId="470871BE" w14:textId="77777777" w:rsidR="00C91301" w:rsidRPr="0066518C" w:rsidRDefault="00C91301" w:rsidP="004E0637">
      <w:pPr>
        <w:jc w:val="both"/>
        <w:rPr>
          <w:b/>
          <w:sz w:val="28"/>
          <w:szCs w:val="28"/>
        </w:rPr>
      </w:pPr>
    </w:p>
    <w:p w14:paraId="2A0070F3" w14:textId="15BFF960" w:rsidR="00C91301" w:rsidRPr="0066518C" w:rsidRDefault="00C91301" w:rsidP="004E0637">
      <w:pPr>
        <w:ind w:right="-13"/>
        <w:jc w:val="both"/>
        <w:rPr>
          <w:b/>
          <w:sz w:val="28"/>
          <w:szCs w:val="28"/>
        </w:rPr>
      </w:pPr>
      <w:r w:rsidRPr="0066518C">
        <w:rPr>
          <w:sz w:val="28"/>
          <w:szCs w:val="28"/>
        </w:rPr>
        <w:t xml:space="preserve">Η </w:t>
      </w:r>
      <w:r w:rsidRPr="0066518C">
        <w:rPr>
          <w:b/>
          <w:sz w:val="28"/>
          <w:szCs w:val="28"/>
        </w:rPr>
        <w:t>κατάταξη</w:t>
      </w:r>
      <w:r w:rsidRPr="0066518C">
        <w:rPr>
          <w:sz w:val="28"/>
          <w:szCs w:val="28"/>
        </w:rPr>
        <w:t xml:space="preserve"> των πτυχιούχων άλλων Σχολών θα γίνεται στο </w:t>
      </w:r>
      <w:r w:rsidRPr="0066518C">
        <w:rPr>
          <w:b/>
          <w:sz w:val="28"/>
          <w:szCs w:val="28"/>
        </w:rPr>
        <w:t xml:space="preserve">Γ΄ εξάμηνο </w:t>
      </w:r>
      <w:r w:rsidRPr="0066518C">
        <w:rPr>
          <w:sz w:val="28"/>
          <w:szCs w:val="28"/>
        </w:rPr>
        <w:t>σπουδών</w:t>
      </w:r>
      <w:r w:rsidR="00403412">
        <w:rPr>
          <w:sz w:val="28"/>
          <w:szCs w:val="28"/>
        </w:rPr>
        <w:t>. Διευκρινίζεται ότι οι κατατασσόμενοι απαλλάσσονται από την εξέταση των μαθημάτων στα οποία εξετάστηκαν επιτυχώς για την κατάταξή τους.</w:t>
      </w:r>
    </w:p>
    <w:p w14:paraId="6DF9D578" w14:textId="77777777" w:rsidR="00C91301" w:rsidRDefault="00C91301" w:rsidP="004E0637">
      <w:pPr>
        <w:ind w:right="820"/>
        <w:jc w:val="both"/>
        <w:rPr>
          <w:b/>
          <w:sz w:val="28"/>
          <w:szCs w:val="28"/>
        </w:rPr>
      </w:pPr>
    </w:p>
    <w:p w14:paraId="490414DA" w14:textId="77777777" w:rsidR="00447826" w:rsidRDefault="00447826" w:rsidP="004E0637">
      <w:pPr>
        <w:ind w:right="820"/>
        <w:jc w:val="both"/>
        <w:rPr>
          <w:b/>
          <w:sz w:val="28"/>
          <w:szCs w:val="28"/>
        </w:rPr>
      </w:pPr>
    </w:p>
    <w:p w14:paraId="305EAEBF" w14:textId="77777777" w:rsidR="00AE273C" w:rsidRPr="0066518C" w:rsidRDefault="00AE273C" w:rsidP="004E0637">
      <w:pPr>
        <w:ind w:right="820"/>
        <w:jc w:val="both"/>
        <w:rPr>
          <w:b/>
          <w:sz w:val="28"/>
          <w:szCs w:val="28"/>
        </w:rPr>
      </w:pPr>
    </w:p>
    <w:p w14:paraId="654E559D" w14:textId="77777777" w:rsidR="00B5087A" w:rsidRDefault="00B5087A" w:rsidP="00B5087A">
      <w:pPr>
        <w:jc w:val="center"/>
        <w:rPr>
          <w:sz w:val="28"/>
          <w:szCs w:val="28"/>
        </w:rPr>
      </w:pPr>
    </w:p>
    <w:p w14:paraId="74C15D4D" w14:textId="3925417E" w:rsidR="00B5087A" w:rsidRDefault="00C91301" w:rsidP="00B5087A">
      <w:pPr>
        <w:jc w:val="center"/>
        <w:rPr>
          <w:b/>
          <w:sz w:val="28"/>
          <w:szCs w:val="28"/>
          <w:u w:val="single"/>
        </w:rPr>
      </w:pPr>
      <w:r w:rsidRPr="0066518C">
        <w:rPr>
          <w:sz w:val="28"/>
          <w:szCs w:val="28"/>
        </w:rPr>
        <w:t xml:space="preserve">Οι υποψήφιοι/ες θα εξεταστούν στα ακόλουθα </w:t>
      </w:r>
      <w:r w:rsidRPr="0066518C">
        <w:rPr>
          <w:b/>
          <w:sz w:val="28"/>
          <w:szCs w:val="28"/>
        </w:rPr>
        <w:t>τρία (3) μαθήματα</w:t>
      </w:r>
    </w:p>
    <w:p w14:paraId="2AE67D85" w14:textId="77777777" w:rsidR="00B5087A" w:rsidRDefault="00B5087A" w:rsidP="00B5087A">
      <w:pPr>
        <w:jc w:val="center"/>
        <w:rPr>
          <w:b/>
          <w:bCs/>
          <w:sz w:val="28"/>
          <w:szCs w:val="28"/>
          <w:u w:val="single"/>
        </w:rPr>
      </w:pPr>
    </w:p>
    <w:p w14:paraId="6BF02B1D" w14:textId="77777777" w:rsidR="00B5087A" w:rsidRDefault="00B5087A" w:rsidP="00B5087A">
      <w:pPr>
        <w:jc w:val="center"/>
        <w:rPr>
          <w:b/>
          <w:bCs/>
          <w:sz w:val="28"/>
          <w:szCs w:val="28"/>
          <w:u w:val="single"/>
        </w:rPr>
      </w:pPr>
    </w:p>
    <w:p w14:paraId="589D665E" w14:textId="77B2D617" w:rsidR="006040AD" w:rsidRPr="00E33BE1" w:rsidRDefault="00357647" w:rsidP="00B5087A">
      <w:pPr>
        <w:rPr>
          <w:b/>
          <w:sz w:val="28"/>
          <w:szCs w:val="28"/>
          <w:u w:val="single"/>
          <w:lang w:val="en-US"/>
        </w:rPr>
      </w:pPr>
      <w:r w:rsidRPr="0066518C">
        <w:rPr>
          <w:b/>
          <w:bCs/>
          <w:sz w:val="28"/>
          <w:szCs w:val="28"/>
          <w:u w:val="single"/>
        </w:rPr>
        <w:t>Α</w:t>
      </w:r>
      <w:r w:rsidRPr="0066518C">
        <w:rPr>
          <w:b/>
          <w:bCs/>
          <w:sz w:val="28"/>
          <w:szCs w:val="28"/>
          <w:u w:val="single"/>
          <w:lang w:val="en-US"/>
        </w:rPr>
        <w:t xml:space="preserve">) </w:t>
      </w:r>
      <w:r w:rsidR="001620D1" w:rsidRPr="0066518C">
        <w:rPr>
          <w:b/>
          <w:bCs/>
          <w:sz w:val="28"/>
          <w:szCs w:val="28"/>
          <w:u w:val="single"/>
        </w:rPr>
        <w:t>ΑΓΓΛΙΚΗ</w:t>
      </w:r>
      <w:r w:rsidR="001620D1" w:rsidRPr="0066518C">
        <w:rPr>
          <w:b/>
          <w:bCs/>
          <w:sz w:val="28"/>
          <w:szCs w:val="28"/>
          <w:u w:val="single"/>
          <w:lang w:val="en-US"/>
        </w:rPr>
        <w:t xml:space="preserve"> </w:t>
      </w:r>
      <w:r w:rsidR="001620D1" w:rsidRPr="0066518C">
        <w:rPr>
          <w:b/>
          <w:bCs/>
          <w:sz w:val="28"/>
          <w:szCs w:val="28"/>
          <w:u w:val="single"/>
        </w:rPr>
        <w:t>ΠΕΖΟΓΡΑΦΙΑ</w:t>
      </w:r>
      <w:r w:rsidR="001620D1" w:rsidRPr="0066518C">
        <w:rPr>
          <w:b/>
          <w:bCs/>
          <w:sz w:val="28"/>
          <w:szCs w:val="28"/>
          <w:u w:val="single"/>
          <w:lang w:val="en-US"/>
        </w:rPr>
        <w:t>:</w:t>
      </w:r>
    </w:p>
    <w:p w14:paraId="0FC8A02E" w14:textId="77777777" w:rsidR="00B5087A" w:rsidRPr="00E33BE1" w:rsidRDefault="00B5087A" w:rsidP="00B5087A">
      <w:pPr>
        <w:rPr>
          <w:b/>
          <w:sz w:val="28"/>
          <w:szCs w:val="28"/>
          <w:u w:val="single"/>
          <w:lang w:val="en-US"/>
        </w:rPr>
      </w:pPr>
    </w:p>
    <w:p w14:paraId="4167FEF0" w14:textId="77777777" w:rsidR="001620D1" w:rsidRPr="0066518C" w:rsidRDefault="001620D1" w:rsidP="004E0637">
      <w:pPr>
        <w:jc w:val="both"/>
        <w:rPr>
          <w:bCs/>
          <w:sz w:val="28"/>
          <w:szCs w:val="28"/>
          <w:lang w:val="en-US"/>
        </w:rPr>
      </w:pPr>
      <w:r w:rsidRPr="0066518C">
        <w:rPr>
          <w:bCs/>
          <w:sz w:val="28"/>
          <w:szCs w:val="28"/>
          <w:lang w:val="en-US"/>
        </w:rPr>
        <w:t xml:space="preserve">Daniel Defoe, from </w:t>
      </w:r>
      <w:r w:rsidRPr="0066518C">
        <w:rPr>
          <w:bCs/>
          <w:i/>
          <w:sz w:val="28"/>
          <w:szCs w:val="28"/>
          <w:lang w:val="en-US"/>
        </w:rPr>
        <w:t xml:space="preserve">Roxana, </w:t>
      </w:r>
      <w:r w:rsidRPr="0066518C">
        <w:rPr>
          <w:bCs/>
          <w:sz w:val="28"/>
          <w:szCs w:val="28"/>
          <w:lang w:val="en-US"/>
        </w:rPr>
        <w:t>“The Cons of Marriage” (Norton vol. 1)</w:t>
      </w:r>
    </w:p>
    <w:p w14:paraId="4DAC0A5D" w14:textId="77777777" w:rsidR="001620D1" w:rsidRPr="0066518C" w:rsidRDefault="001620D1" w:rsidP="004E0637">
      <w:pPr>
        <w:jc w:val="both"/>
        <w:rPr>
          <w:bCs/>
          <w:sz w:val="28"/>
          <w:szCs w:val="28"/>
          <w:lang w:val="en-US"/>
        </w:rPr>
      </w:pPr>
      <w:r w:rsidRPr="0066518C">
        <w:rPr>
          <w:bCs/>
          <w:sz w:val="28"/>
          <w:szCs w:val="28"/>
          <w:lang w:val="en-US"/>
        </w:rPr>
        <w:t xml:space="preserve">Jonathan Swift, from Gulliver’s </w:t>
      </w:r>
      <w:r w:rsidRPr="0066518C">
        <w:rPr>
          <w:bCs/>
          <w:i/>
          <w:sz w:val="28"/>
          <w:szCs w:val="28"/>
          <w:lang w:val="en-US"/>
        </w:rPr>
        <w:t>Travels</w:t>
      </w:r>
      <w:r w:rsidRPr="0066518C">
        <w:rPr>
          <w:bCs/>
          <w:sz w:val="28"/>
          <w:szCs w:val="28"/>
          <w:lang w:val="en-US"/>
        </w:rPr>
        <w:t>, Part 1,2,3,4 (Norton vol. 1)</w:t>
      </w:r>
    </w:p>
    <w:p w14:paraId="5C166F12" w14:textId="0EF998DD" w:rsidR="001620D1" w:rsidRPr="0005455E" w:rsidRDefault="001620D1" w:rsidP="004E0637">
      <w:pPr>
        <w:jc w:val="both"/>
        <w:rPr>
          <w:b/>
          <w:bCs/>
          <w:sz w:val="28"/>
          <w:szCs w:val="28"/>
          <w:lang w:val="en-US"/>
        </w:rPr>
      </w:pPr>
      <w:r w:rsidRPr="0066518C">
        <w:rPr>
          <w:b/>
          <w:bCs/>
          <w:sz w:val="28"/>
          <w:szCs w:val="28"/>
        </w:rPr>
        <w:t>Διηγήματα</w:t>
      </w:r>
      <w:r w:rsidRPr="0066518C">
        <w:rPr>
          <w:b/>
          <w:bCs/>
          <w:sz w:val="28"/>
          <w:szCs w:val="28"/>
          <w:lang w:val="en-US"/>
        </w:rPr>
        <w:t xml:space="preserve"> (Short stories)</w:t>
      </w:r>
      <w:r w:rsidR="001559DB" w:rsidRPr="0005455E">
        <w:rPr>
          <w:b/>
          <w:bCs/>
          <w:sz w:val="28"/>
          <w:szCs w:val="28"/>
          <w:lang w:val="en-US"/>
        </w:rPr>
        <w:t>:</w:t>
      </w:r>
    </w:p>
    <w:p w14:paraId="63AFE4D9" w14:textId="5F45E929" w:rsidR="001620D1" w:rsidRPr="0066518C" w:rsidRDefault="001620D1" w:rsidP="004E0637">
      <w:pPr>
        <w:jc w:val="both"/>
        <w:rPr>
          <w:bCs/>
          <w:sz w:val="28"/>
          <w:szCs w:val="28"/>
          <w:lang w:val="en-US"/>
        </w:rPr>
      </w:pPr>
      <w:r w:rsidRPr="0066518C">
        <w:rPr>
          <w:bCs/>
          <w:sz w:val="28"/>
          <w:szCs w:val="28"/>
          <w:lang w:val="en-US"/>
        </w:rPr>
        <w:t>D.H. Lawrence, “Odour of Chrysanthemu</w:t>
      </w:r>
      <w:r w:rsidR="00B75B93">
        <w:rPr>
          <w:bCs/>
          <w:sz w:val="28"/>
          <w:szCs w:val="28"/>
          <w:lang w:val="en-US"/>
        </w:rPr>
        <w:t>m</w:t>
      </w:r>
      <w:r w:rsidRPr="0066518C">
        <w:rPr>
          <w:bCs/>
          <w:sz w:val="28"/>
          <w:szCs w:val="28"/>
          <w:lang w:val="en-US"/>
        </w:rPr>
        <w:t>s” (Norton vol. 2)</w:t>
      </w:r>
    </w:p>
    <w:p w14:paraId="6DEB3478" w14:textId="77777777" w:rsidR="001620D1" w:rsidRPr="0066518C" w:rsidRDefault="001620D1" w:rsidP="004E0637">
      <w:pPr>
        <w:jc w:val="both"/>
        <w:rPr>
          <w:bCs/>
          <w:sz w:val="28"/>
          <w:szCs w:val="28"/>
          <w:lang w:val="en-US"/>
        </w:rPr>
      </w:pPr>
      <w:r w:rsidRPr="0066518C">
        <w:rPr>
          <w:bCs/>
          <w:sz w:val="28"/>
          <w:szCs w:val="28"/>
          <w:lang w:val="en-US"/>
        </w:rPr>
        <w:t xml:space="preserve">James Joyce, “The Dead” </w:t>
      </w:r>
      <w:r w:rsidRPr="0066518C">
        <w:rPr>
          <w:bCs/>
          <w:sz w:val="28"/>
          <w:szCs w:val="28"/>
        </w:rPr>
        <w:t>και</w:t>
      </w:r>
      <w:r w:rsidRPr="0066518C">
        <w:rPr>
          <w:bCs/>
          <w:sz w:val="28"/>
          <w:szCs w:val="28"/>
          <w:lang w:val="en-US"/>
        </w:rPr>
        <w:t xml:space="preserve"> “Araby” (Norton vol. 2)</w:t>
      </w:r>
    </w:p>
    <w:p w14:paraId="7348BF0D" w14:textId="77777777" w:rsidR="001620D1" w:rsidRPr="0066518C" w:rsidRDefault="001620D1" w:rsidP="004E0637">
      <w:pPr>
        <w:jc w:val="both"/>
        <w:rPr>
          <w:bCs/>
          <w:sz w:val="28"/>
          <w:szCs w:val="28"/>
          <w:lang w:val="en-US"/>
        </w:rPr>
      </w:pPr>
      <w:r w:rsidRPr="0066518C">
        <w:rPr>
          <w:bCs/>
          <w:sz w:val="28"/>
          <w:szCs w:val="28"/>
          <w:lang w:val="en-US"/>
        </w:rPr>
        <w:t>George Orwell, “Shooting an Elephant” (Norton vol. 2)</w:t>
      </w:r>
    </w:p>
    <w:p w14:paraId="48D63F72" w14:textId="77777777" w:rsidR="001620D1" w:rsidRPr="0066518C" w:rsidRDefault="001620D1" w:rsidP="004E0637">
      <w:pPr>
        <w:jc w:val="both"/>
        <w:rPr>
          <w:bCs/>
          <w:sz w:val="28"/>
          <w:szCs w:val="28"/>
          <w:lang w:val="en-US"/>
        </w:rPr>
      </w:pPr>
      <w:r w:rsidRPr="0066518C">
        <w:rPr>
          <w:bCs/>
          <w:sz w:val="28"/>
          <w:szCs w:val="28"/>
          <w:lang w:val="en-US"/>
        </w:rPr>
        <w:t>Katherine Mansfield, “The Garden Party” (Norton vol. 2)</w:t>
      </w:r>
    </w:p>
    <w:p w14:paraId="5E4CDDA4" w14:textId="77777777" w:rsidR="001620D1" w:rsidRPr="0066518C" w:rsidRDefault="001620D1" w:rsidP="004E0637">
      <w:pPr>
        <w:jc w:val="both"/>
        <w:rPr>
          <w:b/>
          <w:bCs/>
          <w:sz w:val="28"/>
          <w:szCs w:val="28"/>
          <w:lang w:val="en-US"/>
        </w:rPr>
      </w:pPr>
      <w:r w:rsidRPr="0066518C">
        <w:rPr>
          <w:b/>
          <w:bCs/>
          <w:sz w:val="28"/>
          <w:szCs w:val="28"/>
        </w:rPr>
        <w:t>Μυθιστόρημα</w:t>
      </w:r>
      <w:r w:rsidRPr="0066518C">
        <w:rPr>
          <w:b/>
          <w:bCs/>
          <w:sz w:val="28"/>
          <w:szCs w:val="28"/>
          <w:lang w:val="en-US"/>
        </w:rPr>
        <w:t xml:space="preserve"> (Novel):</w:t>
      </w:r>
    </w:p>
    <w:p w14:paraId="45DFC5A1" w14:textId="5A9EF107" w:rsidR="001620D1" w:rsidRPr="0066518C" w:rsidRDefault="001620D1" w:rsidP="004E0637">
      <w:pPr>
        <w:jc w:val="both"/>
        <w:rPr>
          <w:bCs/>
          <w:sz w:val="28"/>
          <w:szCs w:val="28"/>
          <w:lang w:val="en-US"/>
        </w:rPr>
      </w:pPr>
      <w:r w:rsidRPr="0066518C">
        <w:rPr>
          <w:bCs/>
          <w:sz w:val="28"/>
          <w:szCs w:val="28"/>
          <w:lang w:val="en-US"/>
        </w:rPr>
        <w:t xml:space="preserve">Charles Dickens, </w:t>
      </w:r>
      <w:r w:rsidR="001559DB" w:rsidRPr="0066518C">
        <w:rPr>
          <w:bCs/>
          <w:sz w:val="28"/>
          <w:szCs w:val="28"/>
          <w:lang w:val="en-US"/>
        </w:rPr>
        <w:t>“</w:t>
      </w:r>
      <w:r w:rsidRPr="0066518C">
        <w:rPr>
          <w:bCs/>
          <w:sz w:val="28"/>
          <w:szCs w:val="28"/>
          <w:lang w:val="en-US"/>
        </w:rPr>
        <w:t>Great Expectations”</w:t>
      </w:r>
    </w:p>
    <w:p w14:paraId="34AD7E4A" w14:textId="77777777" w:rsidR="001620D1" w:rsidRPr="0066518C" w:rsidRDefault="001620D1" w:rsidP="004E0637">
      <w:pPr>
        <w:jc w:val="both"/>
        <w:rPr>
          <w:bCs/>
          <w:sz w:val="28"/>
          <w:szCs w:val="28"/>
        </w:rPr>
      </w:pPr>
      <w:r w:rsidRPr="0066518C">
        <w:rPr>
          <w:bCs/>
          <w:sz w:val="28"/>
          <w:szCs w:val="28"/>
        </w:rPr>
        <w:t>Τα κείμενα αυτά (εκτός του μυθιστορήματος) βρίσκονται στα ακόλουθα βιβλία:</w:t>
      </w:r>
    </w:p>
    <w:p w14:paraId="7ED2BDB0" w14:textId="77777777" w:rsidR="001620D1" w:rsidRPr="0066518C" w:rsidRDefault="001620D1" w:rsidP="004E0637">
      <w:pPr>
        <w:pStyle w:val="a3"/>
        <w:numPr>
          <w:ilvl w:val="0"/>
          <w:numId w:val="6"/>
        </w:numPr>
        <w:spacing w:after="0" w:line="240" w:lineRule="auto"/>
        <w:jc w:val="both"/>
        <w:rPr>
          <w:rFonts w:ascii="Times New Roman" w:hAnsi="Times New Roman" w:cs="Times New Roman"/>
          <w:bCs/>
          <w:sz w:val="28"/>
          <w:szCs w:val="28"/>
        </w:rPr>
      </w:pPr>
      <w:r w:rsidRPr="0066518C">
        <w:rPr>
          <w:rFonts w:ascii="Times New Roman" w:hAnsi="Times New Roman" w:cs="Times New Roman"/>
          <w:bCs/>
          <w:i/>
          <w:sz w:val="28"/>
          <w:szCs w:val="28"/>
        </w:rPr>
        <w:t xml:space="preserve">The Norton of English Literature, </w:t>
      </w:r>
      <w:r w:rsidRPr="0066518C">
        <w:rPr>
          <w:rFonts w:ascii="Times New Roman" w:hAnsi="Times New Roman" w:cs="Times New Roman"/>
          <w:bCs/>
          <w:sz w:val="28"/>
          <w:szCs w:val="28"/>
        </w:rPr>
        <w:t>Volume 1</w:t>
      </w:r>
    </w:p>
    <w:p w14:paraId="75C3FCD9" w14:textId="77777777" w:rsidR="001620D1" w:rsidRPr="0066518C" w:rsidRDefault="001620D1" w:rsidP="004E0637">
      <w:pPr>
        <w:pStyle w:val="a3"/>
        <w:numPr>
          <w:ilvl w:val="0"/>
          <w:numId w:val="6"/>
        </w:numPr>
        <w:spacing w:after="0" w:line="240" w:lineRule="auto"/>
        <w:jc w:val="both"/>
        <w:rPr>
          <w:rFonts w:ascii="Times New Roman" w:hAnsi="Times New Roman" w:cs="Times New Roman"/>
          <w:bCs/>
          <w:sz w:val="28"/>
          <w:szCs w:val="28"/>
        </w:rPr>
      </w:pPr>
      <w:r w:rsidRPr="0066518C">
        <w:rPr>
          <w:rFonts w:ascii="Times New Roman" w:hAnsi="Times New Roman" w:cs="Times New Roman"/>
          <w:bCs/>
          <w:i/>
          <w:sz w:val="28"/>
          <w:szCs w:val="28"/>
        </w:rPr>
        <w:t xml:space="preserve">The Norton of English Literature, </w:t>
      </w:r>
      <w:r w:rsidRPr="0066518C">
        <w:rPr>
          <w:rFonts w:ascii="Times New Roman" w:hAnsi="Times New Roman" w:cs="Times New Roman"/>
          <w:bCs/>
          <w:sz w:val="28"/>
          <w:szCs w:val="28"/>
        </w:rPr>
        <w:t>Volume 2</w:t>
      </w:r>
    </w:p>
    <w:p w14:paraId="1F2A9B54" w14:textId="40959CAA" w:rsidR="0014495D" w:rsidRDefault="0014495D" w:rsidP="004E0637">
      <w:pPr>
        <w:jc w:val="both"/>
        <w:rPr>
          <w:sz w:val="28"/>
          <w:szCs w:val="28"/>
          <w:lang w:val="en-US"/>
        </w:rPr>
      </w:pPr>
    </w:p>
    <w:p w14:paraId="46A7F39C" w14:textId="4E30C638" w:rsidR="0014495D" w:rsidRDefault="0014495D" w:rsidP="004E0637">
      <w:pPr>
        <w:jc w:val="both"/>
        <w:rPr>
          <w:sz w:val="28"/>
          <w:szCs w:val="28"/>
          <w:lang w:val="en-US"/>
        </w:rPr>
      </w:pPr>
    </w:p>
    <w:p w14:paraId="68425804" w14:textId="296D0F26" w:rsidR="001620D1" w:rsidRPr="0066518C" w:rsidRDefault="001620D1" w:rsidP="004E0637">
      <w:pPr>
        <w:jc w:val="both"/>
        <w:rPr>
          <w:b/>
          <w:bCs/>
          <w:sz w:val="28"/>
          <w:szCs w:val="28"/>
          <w:u w:val="single"/>
        </w:rPr>
      </w:pPr>
      <w:r w:rsidRPr="0066518C">
        <w:rPr>
          <w:b/>
          <w:bCs/>
          <w:sz w:val="28"/>
          <w:szCs w:val="28"/>
          <w:u w:val="single"/>
        </w:rPr>
        <w:t>Β) ΑΜΕΡΙΚΑΝΙΚΗ ΠΕΖΟΓΡΑΦΙΑ:</w:t>
      </w:r>
    </w:p>
    <w:p w14:paraId="57EAE6F7" w14:textId="77777777" w:rsidR="006040AD" w:rsidRPr="0066518C" w:rsidRDefault="006040AD" w:rsidP="004E0637">
      <w:pPr>
        <w:jc w:val="both"/>
        <w:rPr>
          <w:b/>
          <w:bCs/>
          <w:sz w:val="28"/>
          <w:szCs w:val="28"/>
          <w:u w:val="single"/>
        </w:rPr>
      </w:pPr>
    </w:p>
    <w:p w14:paraId="543771E3" w14:textId="77777777" w:rsidR="001620D1" w:rsidRPr="0066518C" w:rsidRDefault="001620D1" w:rsidP="004E0637">
      <w:pPr>
        <w:jc w:val="both"/>
        <w:rPr>
          <w:bCs/>
          <w:sz w:val="28"/>
          <w:szCs w:val="28"/>
        </w:rPr>
      </w:pPr>
      <w:r w:rsidRPr="0066518C">
        <w:rPr>
          <w:bCs/>
          <w:sz w:val="28"/>
          <w:szCs w:val="28"/>
        </w:rPr>
        <w:t>Όλα τα κείμενα διατίθενται στο διαδίκτυο</w:t>
      </w:r>
    </w:p>
    <w:p w14:paraId="6E18E289"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Benjamin Franklin, “Information to Those Who Would Remove to America”</w:t>
      </w:r>
    </w:p>
    <w:p w14:paraId="4BB79023"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Washington Irving, “The Legend of Sleepy Hollow”</w:t>
      </w:r>
    </w:p>
    <w:p w14:paraId="5C217DFB"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Nathaniel Hawthorne, “Young Goodman Brown”</w:t>
      </w:r>
    </w:p>
    <w:p w14:paraId="0BEAFC46"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Edgar Allan Poe, “The Fall of the House of Usher”</w:t>
      </w:r>
    </w:p>
    <w:p w14:paraId="50DCC718"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Herman Melville, “Bartleby the Scrivener”</w:t>
      </w:r>
    </w:p>
    <w:p w14:paraId="40CED05D"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Henry James, “Europe”</w:t>
      </w:r>
    </w:p>
    <w:p w14:paraId="591C6829"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Kate Chopin, “The Storm”</w:t>
      </w:r>
    </w:p>
    <w:p w14:paraId="31D4C7B5"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Ernest Hemingway, “The Old Man and the Sea”</w:t>
      </w:r>
    </w:p>
    <w:p w14:paraId="4AFE4A4A"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F. Scott Fitzgerald, “Babylon Revisited”</w:t>
      </w:r>
    </w:p>
    <w:p w14:paraId="1874C311" w14:textId="011D74A5" w:rsidR="001620D1" w:rsidRPr="0066518C" w:rsidRDefault="0016408E" w:rsidP="004E0637">
      <w:pPr>
        <w:pStyle w:val="1"/>
        <w:numPr>
          <w:ilvl w:val="0"/>
          <w:numId w:val="5"/>
        </w:numPr>
        <w:jc w:val="both"/>
        <w:rPr>
          <w:sz w:val="28"/>
          <w:szCs w:val="28"/>
          <w:lang w:val="en-US"/>
        </w:rPr>
      </w:pPr>
      <w:r w:rsidRPr="00AC4A06">
        <w:rPr>
          <w:sz w:val="28"/>
          <w:szCs w:val="28"/>
          <w:lang w:val="en-US"/>
        </w:rPr>
        <w:t xml:space="preserve"> </w:t>
      </w:r>
      <w:r w:rsidR="001620D1" w:rsidRPr="0066518C">
        <w:rPr>
          <w:sz w:val="28"/>
          <w:szCs w:val="28"/>
          <w:lang w:val="en-US"/>
        </w:rPr>
        <w:t>Zora Neale Hurston, “Sweat”</w:t>
      </w:r>
    </w:p>
    <w:p w14:paraId="526C0FE8" w14:textId="6210A053" w:rsidR="001620D1" w:rsidRPr="0066518C" w:rsidRDefault="0016408E" w:rsidP="004E0637">
      <w:pPr>
        <w:pStyle w:val="1"/>
        <w:numPr>
          <w:ilvl w:val="0"/>
          <w:numId w:val="5"/>
        </w:numPr>
        <w:jc w:val="both"/>
        <w:rPr>
          <w:sz w:val="28"/>
          <w:szCs w:val="28"/>
          <w:lang w:val="en-US"/>
        </w:rPr>
      </w:pPr>
      <w:r>
        <w:rPr>
          <w:sz w:val="28"/>
          <w:szCs w:val="28"/>
        </w:rPr>
        <w:t xml:space="preserve"> </w:t>
      </w:r>
      <w:r w:rsidR="001620D1" w:rsidRPr="0066518C">
        <w:rPr>
          <w:sz w:val="28"/>
          <w:szCs w:val="28"/>
          <w:lang w:val="en-US"/>
        </w:rPr>
        <w:t>Shirley Jackson, “The Lottery”</w:t>
      </w:r>
    </w:p>
    <w:p w14:paraId="16AB21FB" w14:textId="77777777" w:rsidR="001620D1" w:rsidRPr="0066518C" w:rsidRDefault="001620D1" w:rsidP="004E0637">
      <w:pPr>
        <w:pStyle w:val="1"/>
        <w:numPr>
          <w:ilvl w:val="0"/>
          <w:numId w:val="5"/>
        </w:numPr>
        <w:jc w:val="both"/>
        <w:rPr>
          <w:sz w:val="28"/>
          <w:szCs w:val="28"/>
          <w:lang w:val="en-US"/>
        </w:rPr>
      </w:pPr>
      <w:r w:rsidRPr="0066518C">
        <w:rPr>
          <w:sz w:val="28"/>
          <w:szCs w:val="28"/>
          <w:lang w:val="en-US"/>
        </w:rPr>
        <w:t xml:space="preserve"> Jamaica Kincaid, “Girl”</w:t>
      </w:r>
    </w:p>
    <w:p w14:paraId="3E4366D6" w14:textId="32E38DCF" w:rsidR="001620D1" w:rsidRPr="0066518C" w:rsidRDefault="0016408E" w:rsidP="004E0637">
      <w:pPr>
        <w:pStyle w:val="1"/>
        <w:numPr>
          <w:ilvl w:val="0"/>
          <w:numId w:val="5"/>
        </w:numPr>
        <w:jc w:val="both"/>
        <w:rPr>
          <w:sz w:val="28"/>
          <w:szCs w:val="28"/>
          <w:lang w:val="en-US"/>
        </w:rPr>
      </w:pPr>
      <w:r w:rsidRPr="0016408E">
        <w:rPr>
          <w:sz w:val="28"/>
          <w:szCs w:val="28"/>
          <w:lang w:val="en-US"/>
        </w:rPr>
        <w:t xml:space="preserve"> </w:t>
      </w:r>
      <w:r w:rsidR="001620D1" w:rsidRPr="0066518C">
        <w:rPr>
          <w:sz w:val="28"/>
          <w:szCs w:val="28"/>
          <w:lang w:val="en-US"/>
        </w:rPr>
        <w:t>Cynthia Ozick, “The Pagan Rabbi”</w:t>
      </w:r>
    </w:p>
    <w:p w14:paraId="3ACCF29D" w14:textId="5EC41497" w:rsidR="001620D1" w:rsidRPr="0066518C" w:rsidRDefault="0016408E" w:rsidP="004E0637">
      <w:pPr>
        <w:pStyle w:val="1"/>
        <w:numPr>
          <w:ilvl w:val="0"/>
          <w:numId w:val="5"/>
        </w:numPr>
        <w:jc w:val="both"/>
        <w:rPr>
          <w:sz w:val="28"/>
          <w:szCs w:val="28"/>
          <w:lang w:val="en-US"/>
        </w:rPr>
      </w:pPr>
      <w:r w:rsidRPr="00AC4A06">
        <w:rPr>
          <w:sz w:val="28"/>
          <w:szCs w:val="28"/>
          <w:lang w:val="en-US"/>
        </w:rPr>
        <w:t xml:space="preserve"> </w:t>
      </w:r>
      <w:r w:rsidR="001620D1" w:rsidRPr="0066518C">
        <w:rPr>
          <w:sz w:val="28"/>
          <w:szCs w:val="28"/>
          <w:lang w:val="en-US"/>
        </w:rPr>
        <w:t>Louise Erdrich, “Saint Marie”</w:t>
      </w:r>
    </w:p>
    <w:p w14:paraId="638446D4" w14:textId="2356CF41" w:rsidR="001620D1" w:rsidRPr="0066518C" w:rsidRDefault="0016408E" w:rsidP="004E0637">
      <w:pPr>
        <w:pStyle w:val="1"/>
        <w:numPr>
          <w:ilvl w:val="0"/>
          <w:numId w:val="5"/>
        </w:numPr>
        <w:jc w:val="both"/>
        <w:rPr>
          <w:sz w:val="28"/>
          <w:szCs w:val="28"/>
          <w:lang w:val="en-US"/>
        </w:rPr>
      </w:pPr>
      <w:r w:rsidRPr="0016408E">
        <w:rPr>
          <w:sz w:val="28"/>
          <w:szCs w:val="28"/>
          <w:lang w:val="en-US"/>
        </w:rPr>
        <w:t xml:space="preserve"> </w:t>
      </w:r>
      <w:r w:rsidR="001620D1" w:rsidRPr="0066518C">
        <w:rPr>
          <w:sz w:val="28"/>
          <w:szCs w:val="28"/>
          <w:lang w:val="en-US"/>
        </w:rPr>
        <w:t>Daniel Alarcón, “The King Is Always Above the People”</w:t>
      </w:r>
    </w:p>
    <w:p w14:paraId="649E0C07" w14:textId="4EAEF6D0" w:rsidR="001620D1" w:rsidRPr="0066518C" w:rsidRDefault="0016408E" w:rsidP="004E0637">
      <w:pPr>
        <w:pStyle w:val="1"/>
        <w:numPr>
          <w:ilvl w:val="0"/>
          <w:numId w:val="5"/>
        </w:numPr>
        <w:jc w:val="both"/>
        <w:rPr>
          <w:sz w:val="28"/>
          <w:szCs w:val="28"/>
          <w:lang w:val="en-US"/>
        </w:rPr>
      </w:pPr>
      <w:r w:rsidRPr="00AC4A06">
        <w:rPr>
          <w:sz w:val="28"/>
          <w:szCs w:val="28"/>
          <w:lang w:val="en-US"/>
        </w:rPr>
        <w:t xml:space="preserve"> </w:t>
      </w:r>
      <w:r w:rsidR="001620D1" w:rsidRPr="0066518C">
        <w:rPr>
          <w:sz w:val="28"/>
          <w:szCs w:val="28"/>
          <w:lang w:val="en-US"/>
        </w:rPr>
        <w:t>Jonathan Franzen, “Agreeable”</w:t>
      </w:r>
    </w:p>
    <w:p w14:paraId="535BB4B2" w14:textId="77777777" w:rsidR="00CB3303" w:rsidRDefault="00CB3303" w:rsidP="004E0637">
      <w:pPr>
        <w:rPr>
          <w:sz w:val="28"/>
          <w:szCs w:val="28"/>
        </w:rPr>
      </w:pPr>
    </w:p>
    <w:p w14:paraId="231F5A8D" w14:textId="0201E0E5" w:rsidR="00357647" w:rsidRPr="00E42083" w:rsidRDefault="00357647" w:rsidP="004E0637">
      <w:pPr>
        <w:rPr>
          <w:b/>
          <w:bCs/>
          <w:sz w:val="28"/>
          <w:szCs w:val="28"/>
          <w:u w:val="single"/>
          <w:lang w:val="en-US"/>
        </w:rPr>
      </w:pPr>
      <w:r w:rsidRPr="00732A8D">
        <w:rPr>
          <w:b/>
          <w:bCs/>
          <w:sz w:val="28"/>
          <w:szCs w:val="28"/>
          <w:u w:val="single"/>
        </w:rPr>
        <w:t xml:space="preserve">Γ) </w:t>
      </w:r>
      <w:r w:rsidR="00593415" w:rsidRPr="00732A8D">
        <w:rPr>
          <w:b/>
          <w:bCs/>
          <w:sz w:val="28"/>
          <w:szCs w:val="28"/>
          <w:u w:val="single"/>
        </w:rPr>
        <w:t>ΜΕΤΑΦΡΑΣΗ: ΠΡΑΚΤΙΚΕΣ ΕΦΑΡΜΟΓΕΣ</w:t>
      </w:r>
      <w:r w:rsidR="00E42083">
        <w:rPr>
          <w:b/>
          <w:bCs/>
          <w:sz w:val="28"/>
          <w:szCs w:val="28"/>
          <w:u w:val="single"/>
          <w:lang w:val="en-US"/>
        </w:rPr>
        <w:t>:</w:t>
      </w:r>
    </w:p>
    <w:p w14:paraId="70081ECB" w14:textId="029239E7" w:rsidR="00593415" w:rsidRPr="001C0DD8" w:rsidRDefault="00593415" w:rsidP="004E0637">
      <w:pPr>
        <w:rPr>
          <w:sz w:val="28"/>
          <w:szCs w:val="28"/>
        </w:rPr>
      </w:pPr>
    </w:p>
    <w:p w14:paraId="3EC3F29D" w14:textId="4F4EE935" w:rsidR="00593415" w:rsidRPr="00E33BE1" w:rsidRDefault="00F267F5" w:rsidP="004E0637">
      <w:pPr>
        <w:jc w:val="both"/>
        <w:rPr>
          <w:sz w:val="28"/>
          <w:szCs w:val="28"/>
          <w:lang w:val="en-US"/>
        </w:rPr>
      </w:pPr>
      <w:r w:rsidRPr="00E33BE1">
        <w:rPr>
          <w:sz w:val="28"/>
          <w:szCs w:val="28"/>
        </w:rPr>
        <w:t>Η εξεταστέα ύλη του μαθήματος είναι το παρακάτω βιβλίο, στη συγκεκριμένη έκδοση (η</w:t>
      </w:r>
      <w:r w:rsidR="00770038" w:rsidRPr="00E33BE1">
        <w:rPr>
          <w:sz w:val="28"/>
          <w:szCs w:val="28"/>
        </w:rPr>
        <w:t xml:space="preserve"> </w:t>
      </w:r>
      <w:r w:rsidRPr="00E33BE1">
        <w:rPr>
          <w:sz w:val="28"/>
          <w:szCs w:val="28"/>
        </w:rPr>
        <w:t>οποία είναι και η τελευταία έκδοση που υπάρχει στη Βιβλιοθήκη</w:t>
      </w:r>
      <w:r w:rsidR="003627C1" w:rsidRPr="00E33BE1">
        <w:rPr>
          <w:sz w:val="28"/>
          <w:szCs w:val="28"/>
        </w:rPr>
        <w:t xml:space="preserve"> της Φιλοσοφικής Σχολής, ΕΚΠΑ</w:t>
      </w:r>
      <w:r w:rsidRPr="00E33BE1">
        <w:rPr>
          <w:sz w:val="28"/>
          <w:szCs w:val="28"/>
        </w:rPr>
        <w:t>):</w:t>
      </w:r>
      <w:r w:rsidR="00770038" w:rsidRPr="00E33BE1">
        <w:rPr>
          <w:sz w:val="28"/>
          <w:szCs w:val="28"/>
        </w:rPr>
        <w:t xml:space="preserve"> </w:t>
      </w:r>
      <w:r w:rsidR="00593415" w:rsidRPr="00E33BE1">
        <w:rPr>
          <w:sz w:val="28"/>
          <w:szCs w:val="28"/>
          <w:lang w:val="en-US"/>
        </w:rPr>
        <w:t>Baker</w:t>
      </w:r>
      <w:r w:rsidR="00593415" w:rsidRPr="00E33BE1">
        <w:rPr>
          <w:sz w:val="28"/>
          <w:szCs w:val="28"/>
        </w:rPr>
        <w:t xml:space="preserve">, </w:t>
      </w:r>
      <w:r w:rsidR="00593415" w:rsidRPr="00E33BE1">
        <w:rPr>
          <w:sz w:val="28"/>
          <w:szCs w:val="28"/>
          <w:lang w:val="en-US"/>
        </w:rPr>
        <w:t>M</w:t>
      </w:r>
      <w:r w:rsidR="00593415" w:rsidRPr="00E33BE1">
        <w:rPr>
          <w:sz w:val="28"/>
          <w:szCs w:val="28"/>
        </w:rPr>
        <w:t xml:space="preserve">. (2018). </w:t>
      </w:r>
      <w:r w:rsidR="00593415" w:rsidRPr="00E33BE1">
        <w:rPr>
          <w:i/>
          <w:iCs/>
          <w:sz w:val="28"/>
          <w:szCs w:val="28"/>
          <w:lang w:val="en-US"/>
        </w:rPr>
        <w:t xml:space="preserve">In </w:t>
      </w:r>
      <w:r w:rsidR="0005455E" w:rsidRPr="00E33BE1">
        <w:rPr>
          <w:i/>
          <w:iCs/>
          <w:sz w:val="28"/>
          <w:szCs w:val="28"/>
          <w:lang w:val="en-US"/>
        </w:rPr>
        <w:t>o</w:t>
      </w:r>
      <w:r w:rsidR="00593415" w:rsidRPr="00E33BE1">
        <w:rPr>
          <w:i/>
          <w:iCs/>
          <w:sz w:val="28"/>
          <w:szCs w:val="28"/>
          <w:lang w:val="en-US"/>
        </w:rPr>
        <w:t>ther words: a coursebook on translation</w:t>
      </w:r>
      <w:r w:rsidR="00593415" w:rsidRPr="00E33BE1">
        <w:rPr>
          <w:sz w:val="28"/>
          <w:szCs w:val="28"/>
          <w:lang w:val="en-US"/>
        </w:rPr>
        <w:t>. London New York: Routledge.</w:t>
      </w:r>
    </w:p>
    <w:p w14:paraId="1FA95375" w14:textId="77777777" w:rsidR="00357647" w:rsidRPr="00AC4A06" w:rsidRDefault="00357647" w:rsidP="004E0637">
      <w:pPr>
        <w:jc w:val="both"/>
        <w:rPr>
          <w:sz w:val="28"/>
          <w:szCs w:val="28"/>
          <w:lang w:val="en-US"/>
        </w:rPr>
      </w:pPr>
    </w:p>
    <w:p w14:paraId="3BB2AB52" w14:textId="77777777" w:rsidR="00357647" w:rsidRPr="00AC4A06" w:rsidRDefault="00357647" w:rsidP="004E0637">
      <w:pPr>
        <w:rPr>
          <w:sz w:val="28"/>
          <w:szCs w:val="28"/>
          <w:lang w:val="en-US"/>
        </w:rPr>
      </w:pPr>
    </w:p>
    <w:p w14:paraId="50633E5B" w14:textId="77777777" w:rsidR="00357647" w:rsidRPr="00AC4A06" w:rsidRDefault="00357647" w:rsidP="004E0637">
      <w:pPr>
        <w:rPr>
          <w:sz w:val="28"/>
          <w:szCs w:val="28"/>
          <w:lang w:val="en-US"/>
        </w:rPr>
      </w:pPr>
    </w:p>
    <w:p w14:paraId="0A5C1389" w14:textId="77777777" w:rsidR="00357647" w:rsidRPr="00AC4A06" w:rsidRDefault="00357647" w:rsidP="004E0637">
      <w:pPr>
        <w:jc w:val="both"/>
        <w:rPr>
          <w:b/>
          <w:bCs/>
          <w:sz w:val="28"/>
          <w:szCs w:val="28"/>
          <w:u w:val="single"/>
          <w:lang w:val="en-US"/>
        </w:rPr>
      </w:pPr>
    </w:p>
    <w:p w14:paraId="09662685" w14:textId="1E9170FD" w:rsidR="00F31776" w:rsidRPr="00F267F5" w:rsidRDefault="00F31776" w:rsidP="004E0637">
      <w:pPr>
        <w:jc w:val="right"/>
        <w:rPr>
          <w:sz w:val="28"/>
          <w:szCs w:val="28"/>
        </w:rPr>
      </w:pPr>
      <w:r w:rsidRPr="00AC4A06">
        <w:rPr>
          <w:sz w:val="28"/>
          <w:szCs w:val="28"/>
          <w:lang w:val="en-US"/>
        </w:rPr>
        <w:tab/>
      </w:r>
      <w:r w:rsidRPr="00AC4A06">
        <w:rPr>
          <w:sz w:val="28"/>
          <w:szCs w:val="28"/>
          <w:lang w:val="en-US"/>
        </w:rPr>
        <w:tab/>
      </w:r>
      <w:r w:rsidRPr="00AC4A06">
        <w:rPr>
          <w:sz w:val="28"/>
          <w:szCs w:val="28"/>
          <w:lang w:val="en-US"/>
        </w:rPr>
        <w:tab/>
      </w:r>
      <w:r w:rsidRPr="00AC4A06">
        <w:rPr>
          <w:sz w:val="28"/>
          <w:szCs w:val="28"/>
          <w:lang w:val="en-US"/>
        </w:rPr>
        <w:tab/>
      </w:r>
      <w:r w:rsidR="002B2598" w:rsidRPr="0066518C">
        <w:rPr>
          <w:sz w:val="28"/>
          <w:szCs w:val="28"/>
        </w:rPr>
        <w:t>Αθήνα</w:t>
      </w:r>
      <w:r w:rsidR="002B2598" w:rsidRPr="00F267F5">
        <w:rPr>
          <w:sz w:val="28"/>
          <w:szCs w:val="28"/>
        </w:rPr>
        <w:t xml:space="preserve">, </w:t>
      </w:r>
      <w:r w:rsidR="00593415" w:rsidRPr="00F267F5">
        <w:rPr>
          <w:sz w:val="28"/>
          <w:szCs w:val="28"/>
        </w:rPr>
        <w:t>2</w:t>
      </w:r>
      <w:r w:rsidR="00A81F91">
        <w:rPr>
          <w:sz w:val="28"/>
          <w:szCs w:val="28"/>
        </w:rPr>
        <w:t>6</w:t>
      </w:r>
      <w:r w:rsidR="002B2598" w:rsidRPr="00F267F5">
        <w:rPr>
          <w:sz w:val="28"/>
          <w:szCs w:val="28"/>
        </w:rPr>
        <w:t>/04/202</w:t>
      </w:r>
      <w:r w:rsidR="00593415" w:rsidRPr="00F267F5">
        <w:rPr>
          <w:sz w:val="28"/>
          <w:szCs w:val="28"/>
        </w:rPr>
        <w:t>3</w:t>
      </w:r>
    </w:p>
    <w:p w14:paraId="73FC871B" w14:textId="77777777" w:rsidR="00A22D25" w:rsidRPr="00F267F5" w:rsidRDefault="00A22D25" w:rsidP="004E0637">
      <w:pPr>
        <w:rPr>
          <w:sz w:val="28"/>
          <w:szCs w:val="28"/>
        </w:rPr>
      </w:pPr>
    </w:p>
    <w:p w14:paraId="19F5CD40" w14:textId="77777777" w:rsidR="00286F23" w:rsidRDefault="00286F23" w:rsidP="004E0637">
      <w:pPr>
        <w:rPr>
          <w:sz w:val="28"/>
          <w:szCs w:val="28"/>
        </w:rPr>
      </w:pPr>
    </w:p>
    <w:p w14:paraId="76A9B2DD" w14:textId="1BB56BD0" w:rsidR="00F77F5A" w:rsidRPr="0066518C" w:rsidRDefault="004E0948" w:rsidP="004E0637">
      <w:pPr>
        <w:jc w:val="right"/>
        <w:rPr>
          <w:sz w:val="28"/>
          <w:szCs w:val="28"/>
        </w:rPr>
      </w:pPr>
      <w:r w:rsidRPr="0066518C">
        <w:rPr>
          <w:sz w:val="28"/>
          <w:szCs w:val="28"/>
        </w:rPr>
        <w:t>Εκ της Γραμματείας του ΤΑΓΦ</w:t>
      </w:r>
    </w:p>
    <w:sectPr w:rsidR="00F77F5A" w:rsidRPr="0066518C" w:rsidSect="004E0948">
      <w:pgSz w:w="12240" w:h="15840" w:code="1"/>
      <w:pgMar w:top="1702" w:right="1741" w:bottom="1135" w:left="1440" w:header="720" w:footer="720"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10D1"/>
    <w:multiLevelType w:val="hybridMultilevel"/>
    <w:tmpl w:val="C92C3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4D7740"/>
    <w:multiLevelType w:val="multilevel"/>
    <w:tmpl w:val="54C2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46FFE"/>
    <w:multiLevelType w:val="multilevel"/>
    <w:tmpl w:val="895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30CBC"/>
    <w:multiLevelType w:val="hybridMultilevel"/>
    <w:tmpl w:val="AD0AFA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77791C81"/>
    <w:multiLevelType w:val="hybridMultilevel"/>
    <w:tmpl w:val="4D2276D4"/>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1643345035">
    <w:abstractNumId w:val="2"/>
  </w:num>
  <w:num w:numId="2" w16cid:durableId="1397245034">
    <w:abstractNumId w:val="1"/>
  </w:num>
  <w:num w:numId="3" w16cid:durableId="513812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575663">
    <w:abstractNumId w:val="0"/>
  </w:num>
  <w:num w:numId="5" w16cid:durableId="1181625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75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48"/>
    <w:rsid w:val="00004C7E"/>
    <w:rsid w:val="00012FB3"/>
    <w:rsid w:val="0005455E"/>
    <w:rsid w:val="0008641F"/>
    <w:rsid w:val="0014495D"/>
    <w:rsid w:val="0014797E"/>
    <w:rsid w:val="001559DB"/>
    <w:rsid w:val="001620D1"/>
    <w:rsid w:val="0016408E"/>
    <w:rsid w:val="001A2CA5"/>
    <w:rsid w:val="001C0DD8"/>
    <w:rsid w:val="001F0640"/>
    <w:rsid w:val="00286F23"/>
    <w:rsid w:val="002B2598"/>
    <w:rsid w:val="002F3B57"/>
    <w:rsid w:val="002F6029"/>
    <w:rsid w:val="00357647"/>
    <w:rsid w:val="003627C1"/>
    <w:rsid w:val="00403412"/>
    <w:rsid w:val="00447826"/>
    <w:rsid w:val="00473F67"/>
    <w:rsid w:val="004973F8"/>
    <w:rsid w:val="004D1C0A"/>
    <w:rsid w:val="004D5927"/>
    <w:rsid w:val="004E0637"/>
    <w:rsid w:val="004E0948"/>
    <w:rsid w:val="005052AE"/>
    <w:rsid w:val="00531FA0"/>
    <w:rsid w:val="005620B7"/>
    <w:rsid w:val="00593415"/>
    <w:rsid w:val="005953F8"/>
    <w:rsid w:val="006040AD"/>
    <w:rsid w:val="0066518C"/>
    <w:rsid w:val="006A29A9"/>
    <w:rsid w:val="0071299F"/>
    <w:rsid w:val="007258A2"/>
    <w:rsid w:val="00732A8D"/>
    <w:rsid w:val="00736AB2"/>
    <w:rsid w:val="00770038"/>
    <w:rsid w:val="00772FDF"/>
    <w:rsid w:val="007D6CA5"/>
    <w:rsid w:val="008105B4"/>
    <w:rsid w:val="00832CB0"/>
    <w:rsid w:val="00851416"/>
    <w:rsid w:val="008D5652"/>
    <w:rsid w:val="00A22D25"/>
    <w:rsid w:val="00A4639D"/>
    <w:rsid w:val="00A50B20"/>
    <w:rsid w:val="00A66728"/>
    <w:rsid w:val="00A81F91"/>
    <w:rsid w:val="00AC4A06"/>
    <w:rsid w:val="00AE273C"/>
    <w:rsid w:val="00B5087A"/>
    <w:rsid w:val="00B51B2D"/>
    <w:rsid w:val="00B72F92"/>
    <w:rsid w:val="00B75B93"/>
    <w:rsid w:val="00B84EF7"/>
    <w:rsid w:val="00C879A1"/>
    <w:rsid w:val="00C91301"/>
    <w:rsid w:val="00CA6345"/>
    <w:rsid w:val="00CB3303"/>
    <w:rsid w:val="00CD1E67"/>
    <w:rsid w:val="00D20921"/>
    <w:rsid w:val="00D622DE"/>
    <w:rsid w:val="00E33BE1"/>
    <w:rsid w:val="00E42083"/>
    <w:rsid w:val="00E814C4"/>
    <w:rsid w:val="00E91CA7"/>
    <w:rsid w:val="00EE7D1D"/>
    <w:rsid w:val="00F267F5"/>
    <w:rsid w:val="00F31776"/>
    <w:rsid w:val="00F77F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3E79"/>
  <w15:docId w15:val="{48A5FF6C-0D0C-4CFC-82D9-D4F00753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4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E0948"/>
    <w:pPr>
      <w:spacing w:before="100" w:beforeAutospacing="1" w:after="119"/>
    </w:pPr>
  </w:style>
  <w:style w:type="paragraph" w:customStyle="1" w:styleId="1">
    <w:name w:val="Παράγραφος λίστας1"/>
    <w:basedOn w:val="a"/>
    <w:semiHidden/>
    <w:rsid w:val="004E0948"/>
    <w:pPr>
      <w:ind w:left="720"/>
      <w:contextualSpacing/>
    </w:pPr>
  </w:style>
  <w:style w:type="character" w:styleId="-">
    <w:name w:val="Hyperlink"/>
    <w:basedOn w:val="a0"/>
    <w:unhideWhenUsed/>
    <w:rsid w:val="00C91301"/>
    <w:rPr>
      <w:color w:val="0563C1" w:themeColor="hyperlink"/>
      <w:u w:val="single"/>
    </w:rPr>
  </w:style>
  <w:style w:type="paragraph" w:styleId="a3">
    <w:name w:val="List Paragraph"/>
    <w:uiPriority w:val="34"/>
    <w:qFormat/>
    <w:rsid w:val="001620D1"/>
    <w:pPr>
      <w:spacing w:line="256" w:lineRule="auto"/>
      <w:ind w:left="720"/>
      <w:contextualSpacing/>
    </w:pPr>
    <w:rPr>
      <w:lang w:val="en-US"/>
    </w:rPr>
  </w:style>
  <w:style w:type="character" w:styleId="a4">
    <w:name w:val="Unresolved Mention"/>
    <w:basedOn w:val="a0"/>
    <w:uiPriority w:val="99"/>
    <w:semiHidden/>
    <w:unhideWhenUsed/>
    <w:rsid w:val="004D5927"/>
    <w:rPr>
      <w:color w:val="605E5C"/>
      <w:shd w:val="clear" w:color="auto" w:fill="E1DFDD"/>
    </w:rPr>
  </w:style>
  <w:style w:type="character" w:styleId="-0">
    <w:name w:val="FollowedHyperlink"/>
    <w:basedOn w:val="a0"/>
    <w:uiPriority w:val="99"/>
    <w:semiHidden/>
    <w:unhideWhenUsed/>
    <w:rsid w:val="00505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9632">
      <w:bodyDiv w:val="1"/>
      <w:marLeft w:val="0"/>
      <w:marRight w:val="0"/>
      <w:marTop w:val="0"/>
      <w:marBottom w:val="0"/>
      <w:divBdr>
        <w:top w:val="none" w:sz="0" w:space="0" w:color="auto"/>
        <w:left w:val="none" w:sz="0" w:space="0" w:color="auto"/>
        <w:bottom w:val="none" w:sz="0" w:space="0" w:color="auto"/>
        <w:right w:val="none" w:sz="0" w:space="0" w:color="auto"/>
      </w:divBdr>
    </w:div>
    <w:div w:id="10365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l.uoa.gr" TargetMode="External"/><Relationship Id="rId3" Type="http://schemas.openxmlformats.org/officeDocument/2006/relationships/styles" Target="styles.xml"/><Relationship Id="rId7" Type="http://schemas.openxmlformats.org/officeDocument/2006/relationships/hyperlink" Target="https://www.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rotocol.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B647-8A0D-41A5-9705-E6989626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556</Words>
  <Characters>3005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Papa</dc:creator>
  <cp:lastModifiedBy>ioaneva@o365.uoa.gr</cp:lastModifiedBy>
  <cp:revision>48</cp:revision>
  <cp:lastPrinted>2023-04-24T07:01:00Z</cp:lastPrinted>
  <dcterms:created xsi:type="dcterms:W3CDTF">2023-02-20T19:04:00Z</dcterms:created>
  <dcterms:modified xsi:type="dcterms:W3CDTF">2023-04-26T07:19:00Z</dcterms:modified>
</cp:coreProperties>
</file>